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62" w:rsidRDefault="00EE216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-29.55pt;width:122.05pt;height:56.65pt;z-index:251658240;visibility:visible">
            <v:imagedata r:id="rId7" o:title=""/>
            <w10:wrap type="square"/>
          </v:shape>
        </w:pict>
      </w:r>
    </w:p>
    <w:p w:rsidR="00EE2162" w:rsidRDefault="00EE216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E2162" w:rsidRDefault="00EE2162">
      <w:pPr>
        <w:spacing w:after="0"/>
        <w:jc w:val="center"/>
        <w:rPr>
          <w:rFonts w:ascii="Trajan Pro" w:hAnsi="Trajan Pro" w:cs="Trajan Pro"/>
          <w:sz w:val="24"/>
          <w:szCs w:val="24"/>
        </w:rPr>
      </w:pPr>
    </w:p>
    <w:p w:rsidR="00EE2162" w:rsidRDefault="00EE2162">
      <w:pPr>
        <w:spacing w:after="0"/>
        <w:jc w:val="center"/>
        <w:rPr>
          <w:rFonts w:ascii="Trajan Pro" w:hAnsi="Trajan Pro" w:cs="Trajan Pro"/>
          <w:sz w:val="24"/>
          <w:szCs w:val="24"/>
        </w:rPr>
      </w:pPr>
    </w:p>
    <w:p w:rsidR="00EE2162" w:rsidRDefault="00EE2162">
      <w:pPr>
        <w:spacing w:after="0"/>
        <w:jc w:val="center"/>
        <w:rPr>
          <w:rFonts w:ascii="Trajan Pro" w:hAnsi="Trajan Pro" w:cs="Trajan Pro"/>
          <w:sz w:val="24"/>
          <w:szCs w:val="24"/>
        </w:rPr>
      </w:pPr>
      <w:r>
        <w:rPr>
          <w:rFonts w:ascii="Trajan Pro" w:hAnsi="Trajan Pro" w:cs="Trajan Pro"/>
          <w:sz w:val="24"/>
          <w:szCs w:val="24"/>
        </w:rPr>
        <w:t>Katedra Prawa Cywilnego i Gospodarczego</w:t>
      </w:r>
    </w:p>
    <w:p w:rsidR="00EE2162" w:rsidRDefault="00EE2162">
      <w:pPr>
        <w:spacing w:after="0"/>
        <w:jc w:val="center"/>
        <w:rPr>
          <w:rFonts w:ascii="Trajan Pro" w:hAnsi="Trajan Pro" w:cs="Trajan Pro"/>
          <w:sz w:val="24"/>
          <w:szCs w:val="24"/>
        </w:rPr>
      </w:pPr>
      <w:r>
        <w:rPr>
          <w:rFonts w:ascii="Trajan Pro" w:hAnsi="Trajan Pro" w:cs="Trajan Pro"/>
          <w:sz w:val="24"/>
          <w:szCs w:val="24"/>
        </w:rPr>
        <w:t>Wydział Finansów i Prawa</w:t>
      </w:r>
    </w:p>
    <w:p w:rsidR="00EE2162" w:rsidRDefault="00EE2162">
      <w:pPr>
        <w:spacing w:after="0"/>
        <w:jc w:val="center"/>
        <w:rPr>
          <w:rFonts w:ascii="Trajan Pro" w:hAnsi="Trajan Pro" w:cs="Trajan Pro"/>
          <w:sz w:val="24"/>
          <w:szCs w:val="24"/>
        </w:rPr>
      </w:pPr>
      <w:r>
        <w:rPr>
          <w:rFonts w:ascii="Trajan Pro" w:hAnsi="Trajan Pro" w:cs="Trajan Pro"/>
          <w:sz w:val="24"/>
          <w:szCs w:val="24"/>
        </w:rPr>
        <w:t>Uniwersytetu Ekonomicznego w Krakowie</w:t>
      </w:r>
    </w:p>
    <w:p w:rsidR="00EE2162" w:rsidRDefault="00EE216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E2162" w:rsidRDefault="00EE216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E2162" w:rsidRDefault="00EE2162">
      <w:pPr>
        <w:spacing w:before="120"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zaprasza na konferencję:</w:t>
      </w:r>
    </w:p>
    <w:p w:rsidR="00EE2162" w:rsidRDefault="00EE2162">
      <w:pPr>
        <w:spacing w:before="120" w:after="12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E2162" w:rsidRDefault="00EE2162">
      <w:pPr>
        <w:spacing w:before="120" w:after="120"/>
        <w:jc w:val="center"/>
        <w:rPr>
          <w:rFonts w:ascii="Cambria" w:hAnsi="Cambria" w:cs="Cambria"/>
          <w:color w:val="0070C0"/>
          <w:sz w:val="34"/>
          <w:szCs w:val="34"/>
        </w:rPr>
      </w:pPr>
      <w:r>
        <w:rPr>
          <w:rFonts w:ascii="Cambria" w:hAnsi="Cambria" w:cs="Cambria"/>
          <w:color w:val="0070C0"/>
          <w:sz w:val="34"/>
          <w:szCs w:val="34"/>
        </w:rPr>
        <w:t>„Islam w międzynarodowej i krajowej przestrzeni prawnej”</w:t>
      </w:r>
    </w:p>
    <w:p w:rsidR="00EE2162" w:rsidRDefault="00EE216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17–18 listopada 2016 r.</w:t>
      </w:r>
    </w:p>
    <w:p w:rsidR="00EE2162" w:rsidRDefault="00EE216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Przyzwyczajeni jesteśmy postrzegać prawo, w tym prawo międzynarodowe z perspektywy europocentrycznej. Uznając wprawdzie, że prawo powszechne wykracza poza Europę,  przyjmujemy że praktyka państw europejskich miała największy wpływ na jego kształtowanie i nadal odgrywa wiodącą rolę. Równocześnie dostrzegamy, że współczesny świat jest coraz bardziej złożony z krzyżującymi się wpływami różnych kultur prawnych, tradycji cywilizacyjnych i światopoglądowych, a także religii, w tym islamu. 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Wychodzimy z inicjatywą przyjrzenia się relacji islamu i prawa, w szczególności zaś prawa międzynarodowego. Podejmujemy próbę odniesienia dziedzictwa prawnego islamu, prawa koranicznego i jego konsekwencji do standardów prawnych w pierwszym rzędzie prawa międzynarodowego, ale także krajowych porządków prawnych. Takie rozważania są bardzo aktualne wobec współczesnych ruchów migracyjnych w Europie; napięć pojawiających w społeczeństwach zróżnicowanych kulturowo na styku kultury zachodniej i muzułmańskiej; czy fenomenu państwa islamskiego i jego działalności, w tym także obaw i zagrożeń związanych z aktywnością terrorystyczną.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jesteśmy zainteresowani sloganami i utartymi stereotypami. Celem konferencji jest przeprowadzenie wieloaspektowej, naukowej debaty o styku islamu i „cywilizacji zachodniej” przede wszystkich w przestrzeni prawnej. Przy tak zarysowanych granicach dyskursu nie czujemy się jednocześnie związani nadmierną poprawnością polityczną i oczekujemy odważnych pytań i tez, ale także ich rzetelnej weryfikacji.</w:t>
      </w:r>
    </w:p>
    <w:p w:rsidR="00EE2162" w:rsidRDefault="00EE2162">
      <w:pPr>
        <w:spacing w:before="240" w:after="120"/>
        <w:rPr>
          <w:rFonts w:ascii="Segoe UI Semibold" w:hAnsi="Segoe UI Semibold" w:cs="Segoe UI Semibold"/>
          <w:b/>
          <w:bCs/>
          <w:color w:val="0070C0"/>
          <w:sz w:val="28"/>
          <w:szCs w:val="28"/>
        </w:rPr>
      </w:pPr>
      <w:r>
        <w:rPr>
          <w:rFonts w:ascii="Segoe UI Semibold" w:hAnsi="Segoe UI Semibold" w:cs="Segoe UI Semibold"/>
          <w:b/>
          <w:bCs/>
          <w:color w:val="0070C0"/>
          <w:sz w:val="28"/>
          <w:szCs w:val="28"/>
        </w:rPr>
        <w:t>Tematy konferencji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w zamierzeniu organizatorów ma skupić się na czterech głównych nurtach rozważań: 1. – koncepcji prawa w islamie oraz relacji islam a prawo międzynarodowe; 2. – statusie jednostki w islamie; 3. – wolności religijnej w świecie islamu; oraz 4. – cywilizacyjno-kulturowych uwarunkowaniach islamu. Zachęcamy do zgłaszania propozycji wystąpień z myślą o wpisaniu się w jeden z zaproponowanych nurtów dyskusji. Wśród przykładowych zagadnień można wskazać:</w:t>
      </w:r>
    </w:p>
    <w:p w:rsidR="00EE2162" w:rsidRDefault="00EE2162">
      <w:pPr>
        <w:pStyle w:val="ListParagraph"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Koncepcja prawa w islamie. Islam a prawo międzynarodowe:</w:t>
      </w:r>
    </w:p>
    <w:p w:rsidR="00EE2162" w:rsidRDefault="00EE216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Koran jako źródło prawa i następcza interpretacja prawa koranicznego; charakter islamu a kwestia jego ewolucji i reformowalności;prawo islamskie o państwie, demokracji i praworządności; wpływ islamu na prawo międzynarodowe;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takijja </w:t>
      </w:r>
      <w:r>
        <w:rPr>
          <w:rFonts w:ascii="Times New Roman" w:hAnsi="Times New Roman" w:cs="Times New Roman"/>
          <w:sz w:val="24"/>
          <w:szCs w:val="24"/>
        </w:rPr>
        <w:t xml:space="preserve">i zasada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pacta sunt servanda </w:t>
      </w:r>
      <w:r>
        <w:rPr>
          <w:rFonts w:ascii="Times New Roman" w:hAnsi="Times New Roman" w:cs="Times New Roman"/>
          <w:sz w:val="24"/>
          <w:szCs w:val="24"/>
        </w:rPr>
        <w:t>w stosunkach traktatowych; użycie siły w islamie, dżihad a koncepcja wojny sprawiedliwej; dopuszczalne środki prowadzenia działańzbrojnych;prawnakwalifikacja ataków samobójczych.</w:t>
      </w:r>
    </w:p>
    <w:p w:rsidR="00EE2162" w:rsidRDefault="00EE2162">
      <w:pPr>
        <w:pStyle w:val="ListParagraph"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 jednostki w islamie:</w:t>
      </w:r>
    </w:p>
    <w:p w:rsidR="00EE2162" w:rsidRDefault="00EE216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Traktowanie cudzoziemców w islamie; status mniejszości narodowych i etnicznych; pozycja prawna kobiet, relacje małżeńskie w islamie; islam a europejski model ochrony praw człowieka; islam a prawo do życia; islam a zakaz niewolnictwa i poddaństwa; wymiar sprawiedliwości w islamie; prawa dzieci w islamie.</w:t>
      </w:r>
    </w:p>
    <w:p w:rsidR="00EE2162" w:rsidRDefault="00EE2162">
      <w:pPr>
        <w:pStyle w:val="ListParagraph"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Wolność religijna w świecie islamu:</w:t>
      </w:r>
    </w:p>
    <w:p w:rsidR="00EE2162" w:rsidRDefault="00EE216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 a wolność światopoglądowa i religijna; apostazja w ocenie islamu; status i traktowanie mniejszości religijnych: chrześcijan, żydów; pozycja prawna i faktyczna osób bezwyznaniowych; wymogi religijne dotyczące ubioru; dopuszczalność prawna uboju rytualnego.</w:t>
      </w:r>
    </w:p>
    <w:p w:rsidR="00EE2162" w:rsidRDefault="00EE2162">
      <w:pPr>
        <w:pStyle w:val="ListParagraph"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Cywilizacyjno-kulturowe uwarunkowania islamu:</w:t>
      </w:r>
    </w:p>
    <w:p w:rsidR="00EE2162" w:rsidRDefault="00EE216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stanowisk archeologicznych i dzieł sztuki w świecie islamu; islamska bankowość i ekonomia;zagrożenia kryminologiczne i kryminalne na tle porównawczym.</w:t>
      </w:r>
    </w:p>
    <w:p w:rsidR="00EE2162" w:rsidRDefault="00EE2162">
      <w:pPr>
        <w:spacing w:before="240" w:after="120"/>
        <w:rPr>
          <w:rFonts w:ascii="Segoe UI Semibold" w:hAnsi="Segoe UI Semibold" w:cs="Segoe UI Semibold"/>
          <w:b/>
          <w:bCs/>
          <w:color w:val="0070C0"/>
          <w:sz w:val="28"/>
          <w:szCs w:val="28"/>
        </w:rPr>
      </w:pPr>
      <w:r>
        <w:rPr>
          <w:rFonts w:ascii="Segoe UI Semibold" w:hAnsi="Segoe UI Semibold" w:cs="Segoe UI Semibold"/>
          <w:b/>
          <w:bCs/>
          <w:color w:val="0070C0"/>
          <w:sz w:val="28"/>
          <w:szCs w:val="28"/>
        </w:rPr>
        <w:t>Zgłoszenia udziału i wystąpień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osoby zainteresowane wygłoszeniem referatów do przesyłania zgłoszeń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1 października 2016 r.</w:t>
      </w:r>
      <w:r>
        <w:rPr>
          <w:rFonts w:ascii="Times New Roman" w:hAnsi="Times New Roman" w:cs="Times New Roman"/>
          <w:sz w:val="24"/>
          <w:szCs w:val="24"/>
        </w:rPr>
        <w:t xml:space="preserve"> na adres: Karol Magoń, </w:t>
      </w:r>
      <w:hyperlink r:id="rId8" w:history="1">
        <w:r>
          <w:rPr>
            <w:rStyle w:val="Hyperlink"/>
            <w:sz w:val="24"/>
            <w:szCs w:val="24"/>
          </w:rPr>
          <w:t>magonk@uek.krakow.pl</w:t>
        </w:r>
      </w:hyperlink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wystąpień, nie dłuższe niż 300 słów, powinny zawierać: imię i nazwisko osoby zgłaszającej, jej stopień / tytuł naukowy, afiliację, tematproponowanego wystąpienia oraz jego podstawowe tezy i założenia metodologiczne. Komitet organizacyjny poinformuje o przyjęciu zgłoszeń do dnia 12 października 2016 r. Po konferencji organizatorzy planują wydanie recenzowanej monografii.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udziałem w konferencji bez wygłaszania referatu prosimy o przesłanie zgłoszenia uczestnictwa (imię i nazwisko, stopień / tytuł naukowy, afiliację) do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16 października 2016 </w:t>
      </w:r>
      <w:r>
        <w:rPr>
          <w:rFonts w:ascii="Times New Roman" w:hAnsi="Times New Roman" w:cs="Times New Roman"/>
          <w:sz w:val="24"/>
          <w:szCs w:val="24"/>
        </w:rPr>
        <w:t>r. na podany wyżej adres mailowy.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konferencyjna wynosi </w:t>
      </w:r>
      <w:r>
        <w:rPr>
          <w:rFonts w:ascii="Times New Roman" w:hAnsi="Times New Roman" w:cs="Times New Roman"/>
          <w:b/>
          <w:bCs/>
          <w:sz w:val="24"/>
          <w:szCs w:val="24"/>
        </w:rPr>
        <w:t>300 zł</w:t>
      </w:r>
      <w:r>
        <w:rPr>
          <w:rFonts w:ascii="Times New Roman" w:hAnsi="Times New Roman" w:cs="Times New Roman"/>
          <w:sz w:val="24"/>
          <w:szCs w:val="24"/>
        </w:rPr>
        <w:t>; o jej uiszczenie prosimy do dnia 16 października 2016 r. – szczegółowe dane zawarte są poniżej w „Informacjach praktycznych”.</w:t>
      </w:r>
    </w:p>
    <w:p w:rsidR="00EE2162" w:rsidRDefault="00EE2162">
      <w:pPr>
        <w:spacing w:before="240" w:after="120"/>
        <w:rPr>
          <w:rFonts w:ascii="Segoe UI Semibold" w:hAnsi="Segoe UI Semibold" w:cs="Segoe UI Semibold"/>
          <w:b/>
          <w:bCs/>
          <w:color w:val="0070C0"/>
          <w:sz w:val="28"/>
          <w:szCs w:val="28"/>
        </w:rPr>
      </w:pPr>
    </w:p>
    <w:p w:rsidR="00EE2162" w:rsidRDefault="00EE2162">
      <w:pPr>
        <w:spacing w:before="240" w:after="120"/>
        <w:rPr>
          <w:rFonts w:ascii="Segoe UI Semibold" w:hAnsi="Segoe UI Semibold" w:cs="Segoe UI Semibold"/>
          <w:b/>
          <w:bCs/>
          <w:color w:val="0070C0"/>
          <w:sz w:val="28"/>
          <w:szCs w:val="28"/>
        </w:rPr>
      </w:pPr>
      <w:r>
        <w:rPr>
          <w:rFonts w:ascii="Segoe UI Semibold" w:hAnsi="Segoe UI Semibold" w:cs="Segoe UI Semibold"/>
          <w:b/>
          <w:bCs/>
          <w:color w:val="0070C0"/>
          <w:sz w:val="28"/>
          <w:szCs w:val="28"/>
        </w:rPr>
        <w:t>Program ramowy konferencji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rozpocznie się w czwartek,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 listopada </w:t>
      </w:r>
      <w:r>
        <w:rPr>
          <w:rFonts w:ascii="Times New Roman" w:hAnsi="Times New Roman" w:cs="Times New Roman"/>
          <w:sz w:val="24"/>
          <w:szCs w:val="24"/>
        </w:rPr>
        <w:t>obiadem o godz. 12:00. Obrady merytoryczne rozpoczną się o godz. 13:00 i w dwóch sesjach rozdzielonych przerwą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awową potrwają do ok. godz. 18:00. Wieczorem w tym dniu przewidujemy uroczystą kolację dla uczestników konferencji.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w piątek, </w:t>
      </w:r>
      <w:r>
        <w:rPr>
          <w:rFonts w:ascii="Times New Roman" w:hAnsi="Times New Roman" w:cs="Times New Roman"/>
          <w:b/>
          <w:bCs/>
          <w:sz w:val="24"/>
          <w:szCs w:val="24"/>
        </w:rPr>
        <w:t>18 listopada</w:t>
      </w:r>
      <w:r>
        <w:rPr>
          <w:rFonts w:ascii="Times New Roman" w:hAnsi="Times New Roman" w:cs="Times New Roman"/>
          <w:sz w:val="24"/>
          <w:szCs w:val="24"/>
        </w:rPr>
        <w:t xml:space="preserve"> rozpoczną się o godz. 9:00. Przewidujemy również dwie sesje z przerwą kawową. Obrady potrwają do ok. godz. 13:00, a ostatnim akcentem konferencji będzie obiad.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sesje podczas konferencji będą miały charakter plenarny, nie przewidujemy równoległych paneli. Pełny program konferencji zostanie przedstawiony w późniejszym terminie.</w:t>
      </w:r>
    </w:p>
    <w:p w:rsidR="00EE2162" w:rsidRDefault="00EE2162">
      <w:pPr>
        <w:spacing w:before="240" w:after="1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Zapraszamy serdecznie do uczestnictwa w konferencji.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E2162" w:rsidRDefault="00EE2162">
      <w:pPr>
        <w:spacing w:before="120"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Paweł Czubik, prof. UEK</w:t>
      </w:r>
    </w:p>
    <w:p w:rsidR="00EE2162" w:rsidRDefault="00EE2162">
      <w:pPr>
        <w:rPr>
          <w:rFonts w:ascii="Segoe UI Semibold" w:hAnsi="Segoe UI Semibold" w:cs="Segoe UI Semibold"/>
          <w:b/>
          <w:bCs/>
          <w:color w:val="0070C0"/>
          <w:sz w:val="28"/>
          <w:szCs w:val="28"/>
        </w:rPr>
      </w:pPr>
      <w:r>
        <w:rPr>
          <w:rFonts w:ascii="Segoe UI Semibold" w:hAnsi="Segoe UI Semibold" w:cs="Segoe UI Semibold"/>
          <w:b/>
          <w:bCs/>
          <w:color w:val="0070C0"/>
          <w:sz w:val="28"/>
          <w:szCs w:val="28"/>
        </w:rPr>
        <w:br w:type="page"/>
      </w:r>
    </w:p>
    <w:p w:rsidR="00EE2162" w:rsidRDefault="00EE2162">
      <w:pPr>
        <w:spacing w:after="240"/>
        <w:jc w:val="center"/>
        <w:rPr>
          <w:rFonts w:ascii="Segoe UI Semibold" w:hAnsi="Segoe UI Semibold" w:cs="Segoe UI Semibold"/>
          <w:b/>
          <w:bCs/>
          <w:color w:val="0070C0"/>
          <w:sz w:val="32"/>
          <w:szCs w:val="32"/>
        </w:rPr>
      </w:pPr>
      <w:r>
        <w:rPr>
          <w:rFonts w:ascii="Segoe UI Semibold" w:hAnsi="Segoe UI Semibold" w:cs="Segoe UI Semibold"/>
          <w:b/>
          <w:bCs/>
          <w:color w:val="0070C0"/>
          <w:sz w:val="32"/>
          <w:szCs w:val="32"/>
        </w:rPr>
        <w:t>Informacje praktyczne</w:t>
      </w:r>
    </w:p>
    <w:p w:rsidR="00EE2162" w:rsidRDefault="00EE2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Miejsce konferencji: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Uniwersytet Ekonomiczny w Krakowie</w:t>
      </w:r>
    </w:p>
    <w:p w:rsidR="00EE2162" w:rsidRDefault="00EE2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Wydział Finansów i Prawa</w:t>
      </w:r>
    </w:p>
    <w:p w:rsidR="00EE2162" w:rsidRDefault="00EE2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Rakowicka 27, 31-510 Kraków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Termin konferencji: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17–18 listopada 2016 r.</w:t>
      </w:r>
    </w:p>
    <w:p w:rsidR="00EE2162" w:rsidRDefault="00EE2162">
      <w:pPr>
        <w:spacing w:before="240" w:after="120"/>
        <w:jc w:val="both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Terminy zgłaszania udziału w konferencji:</w:t>
      </w:r>
    </w:p>
    <w:p w:rsidR="00EE2162" w:rsidRDefault="00EE216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z referatem:</w:t>
      </w:r>
      <w:r>
        <w:rPr>
          <w:rFonts w:ascii="Times New Roman" w:hAnsi="Times New Roman" w:cs="Times New Roman"/>
          <w:sz w:val="24"/>
          <w:szCs w:val="24"/>
        </w:rPr>
        <w:tab/>
        <w:t xml:space="preserve">1 października 2016 r. </w:t>
      </w:r>
    </w:p>
    <w:p w:rsidR="00EE2162" w:rsidRDefault="00EE2162">
      <w:pPr>
        <w:pStyle w:val="ListParagraph"/>
        <w:spacing w:before="120"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bez referatu:</w:t>
      </w:r>
      <w:r>
        <w:rPr>
          <w:rFonts w:ascii="Times New Roman" w:hAnsi="Times New Roman" w:cs="Times New Roman"/>
          <w:sz w:val="24"/>
          <w:szCs w:val="24"/>
        </w:rPr>
        <w:tab/>
        <w:t xml:space="preserve">16 października 2016 r. </w:t>
      </w:r>
    </w:p>
    <w:p w:rsidR="00EE2162" w:rsidRDefault="00EE2162">
      <w:pPr>
        <w:spacing w:before="240" w:after="12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Opłata konferencyjna:</w:t>
      </w:r>
      <w:r>
        <w:rPr>
          <w:rFonts w:ascii="Times New Roman" w:hAnsi="Times New Roman" w:cs="Times New Roman"/>
          <w:sz w:val="24"/>
          <w:szCs w:val="24"/>
        </w:rPr>
        <w:tab/>
        <w:t>300 zł – opłata obejmuje posiłki w trakcie konferencji oraz materiały konferencyjne, natomiast nie obejmuje noclegu.</w:t>
      </w:r>
    </w:p>
    <w:p w:rsidR="00EE2162" w:rsidRDefault="00EE2162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Termin wniesienia opłaty: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października 2016 r.</w:t>
      </w:r>
    </w:p>
    <w:p w:rsidR="00EE2162" w:rsidRDefault="00EE216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Dane do przelewu: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Uniwersytet Ekonomiczny w Krakowie</w:t>
      </w:r>
    </w:p>
    <w:p w:rsidR="00EE2162" w:rsidRDefault="00EE21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Wydział Finansów i Prawa</w:t>
      </w:r>
    </w:p>
    <w:p w:rsidR="00EE2162" w:rsidRDefault="00EE216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konto: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Uniwersytet Ekonomiczny w Krakowie</w:t>
      </w:r>
    </w:p>
    <w:p w:rsidR="00EE2162" w:rsidRDefault="00EE2162">
      <w:pPr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91 1060 0076 0000 3210 0014 4436</w:t>
      </w:r>
    </w:p>
    <w:p w:rsidR="00EE2162" w:rsidRDefault="00EE2162">
      <w:pPr>
        <w:ind w:left="3534" w:hanging="1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tytułem:</w:t>
      </w:r>
      <w:r>
        <w:rPr>
          <w:rFonts w:ascii="Times New Roman" w:hAnsi="Times New Roman" w:cs="Times New Roman"/>
          <w:sz w:val="24"/>
          <w:szCs w:val="24"/>
        </w:rPr>
        <w:tab/>
        <w:t xml:space="preserve">Opłata konferencyjna,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„Islam </w:t>
      </w:r>
      <w:r>
        <w:rPr>
          <w:rFonts w:ascii="Times New Roman" w:hAnsi="Times New Roman" w:cs="Times New Roman"/>
          <w:sz w:val="24"/>
          <w:szCs w:val="24"/>
        </w:rPr>
        <w:t>w międzynarodowej i krajowej przestrzeni prawnej”,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imię i nazwisko osoby uczestniczącej)</w:t>
      </w:r>
    </w:p>
    <w:p w:rsidR="00EE2162" w:rsidRDefault="00EE2162">
      <w:pPr>
        <w:spacing w:before="240" w:after="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Noclegi: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Organizatorzy nie zapewniają noclegów. Uczestnicy proszeni są o rezerwacje we własnym zakresie.</w:t>
      </w:r>
    </w:p>
    <w:p w:rsidR="00EE2162" w:rsidRDefault="00EE216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Komitet organizacyjny: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hab. Paweł Czubik, prof. UEK</w:t>
      </w:r>
    </w:p>
    <w:p w:rsidR="00EE2162" w:rsidRDefault="00EE21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Karol Magoń, sekretarz, </w:t>
      </w:r>
      <w:hyperlink r:id="rId9" w:history="1">
        <w:r>
          <w:rPr>
            <w:rStyle w:val="Hyperlink"/>
            <w:sz w:val="24"/>
            <w:szCs w:val="24"/>
          </w:rPr>
          <w:t>magonk@uek.krakow.pl</w:t>
        </w:r>
      </w:hyperlink>
    </w:p>
    <w:sectPr w:rsidR="00EE2162" w:rsidSect="00EE2162"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62" w:rsidRDefault="00EE2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E2162" w:rsidRDefault="00EE2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ajan Pro">
    <w:altName w:val="Georgi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 Semibold">
    <w:altName w:val="ITC Avant Garde Gothic Dem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62" w:rsidRDefault="00EE2162">
    <w:pPr>
      <w:pStyle w:val="Footer"/>
      <w:jc w:val="center"/>
      <w:rPr>
        <w:rFonts w:ascii="Times New Roman" w:hAnsi="Times New Roman" w:cs="Times New Roman"/>
        <w:color w:val="008066"/>
        <w:sz w:val="24"/>
        <w:szCs w:val="24"/>
      </w:rPr>
    </w:pPr>
    <w:r>
      <w:rPr>
        <w:rFonts w:ascii="Times New Roman" w:hAnsi="Times New Roman" w:cs="Times New Roman"/>
        <w:color w:val="0070C0"/>
        <w:sz w:val="24"/>
        <w:szCs w:val="24"/>
      </w:rPr>
      <w:fldChar w:fldCharType="begin"/>
    </w:r>
    <w:r>
      <w:rPr>
        <w:rFonts w:ascii="Times New Roman" w:hAnsi="Times New Roman" w:cs="Times New Roman"/>
        <w:color w:val="0070C0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color w:val="0070C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70C0"/>
        <w:sz w:val="24"/>
        <w:szCs w:val="24"/>
      </w:rPr>
      <w:t>4</w:t>
    </w:r>
    <w:r>
      <w:rPr>
        <w:rFonts w:ascii="Times New Roman" w:hAnsi="Times New Roman" w:cs="Times New Roman"/>
        <w:color w:val="0070C0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62" w:rsidRDefault="00EE2162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70C0"/>
      </w:rPr>
      <w:fldChar w:fldCharType="begin"/>
    </w:r>
    <w:r>
      <w:rPr>
        <w:rFonts w:ascii="Times New Roman" w:hAnsi="Times New Roman" w:cs="Times New Roman"/>
        <w:color w:val="0070C0"/>
      </w:rPr>
      <w:instrText xml:space="preserve"> PAGE   \* MERGEFORMAT </w:instrText>
    </w:r>
    <w:r>
      <w:rPr>
        <w:rFonts w:ascii="Times New Roman" w:hAnsi="Times New Roman" w:cs="Times New Roman"/>
        <w:color w:val="0070C0"/>
      </w:rPr>
      <w:fldChar w:fldCharType="separate"/>
    </w:r>
    <w:r>
      <w:rPr>
        <w:rFonts w:ascii="Times New Roman" w:hAnsi="Times New Roman" w:cs="Times New Roman"/>
        <w:noProof/>
        <w:color w:val="0070C0"/>
      </w:rPr>
      <w:t>1</w:t>
    </w:r>
    <w:r>
      <w:rPr>
        <w:rFonts w:ascii="Times New Roman" w:hAnsi="Times New Roman" w:cs="Times New Roman"/>
        <w:color w:val="0070C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62" w:rsidRDefault="00EE2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E2162" w:rsidRDefault="00EE2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62" w:rsidRDefault="00EE2162">
    <w:pPr>
      <w:pStyle w:val="Header"/>
      <w:tabs>
        <w:tab w:val="clear" w:pos="9072"/>
      </w:tabs>
      <w:ind w:right="-711"/>
      <w:jc w:val="right"/>
      <w:rPr>
        <w:rFonts w:ascii="Cambria" w:hAnsi="Cambria" w:cs="Cambria"/>
        <w:color w:val="0070C0"/>
        <w:sz w:val="20"/>
        <w:szCs w:val="20"/>
      </w:rPr>
    </w:pPr>
    <w:r>
      <w:rPr>
        <w:rFonts w:ascii="Cambria" w:hAnsi="Cambria" w:cs="Cambria"/>
        <w:color w:val="7F7F7F"/>
        <w:sz w:val="20"/>
        <w:szCs w:val="20"/>
      </w:rPr>
      <w:t>Konferencja:</w:t>
    </w:r>
    <w:r>
      <w:rPr>
        <w:rFonts w:ascii="Cambria" w:hAnsi="Cambria" w:cs="Cambria"/>
        <w:i/>
        <w:iCs/>
        <w:color w:val="0070C0"/>
        <w:sz w:val="20"/>
        <w:szCs w:val="20"/>
      </w:rPr>
      <w:t>Islam w międzynarodowej i krajowej przestrzeni prawnej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F05"/>
    <w:multiLevelType w:val="hybridMultilevel"/>
    <w:tmpl w:val="F3DCF1E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ascii="Times New Roman" w:hAnsi="Times New Roman" w:cs="Times New Roman"/>
      </w:rPr>
    </w:lvl>
  </w:abstractNum>
  <w:abstractNum w:abstractNumId="1">
    <w:nsid w:val="55794674"/>
    <w:multiLevelType w:val="hybridMultilevel"/>
    <w:tmpl w:val="3C866B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C6B7B1C"/>
    <w:multiLevelType w:val="hybridMultilevel"/>
    <w:tmpl w:val="065E7DEA"/>
    <w:lvl w:ilvl="0" w:tplc="0415000F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162"/>
    <w:rsid w:val="00EE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%20Magon%20%3cmagonk@uek.krakow.pl%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ol%20Magon%20%3cmagonk@uek.krakow.pl%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930</Words>
  <Characters>5305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AZ</cp:lastModifiedBy>
  <cp:revision>2</cp:revision>
  <cp:lastPrinted>2016-07-14T02:21:00Z</cp:lastPrinted>
  <dcterms:created xsi:type="dcterms:W3CDTF">2016-09-13T13:25:00Z</dcterms:created>
  <dcterms:modified xsi:type="dcterms:W3CDTF">2016-09-13T13:25:00Z</dcterms:modified>
</cp:coreProperties>
</file>